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XSpec="right" w:tblpYSpec="top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4239"/>
      </w:tblGrid>
      <w:tr w:rsidR="00693AE6" w:rsidRPr="007526B7" w:rsidTr="002B7F12">
        <w:trPr>
          <w:trHeight w:val="32"/>
        </w:trPr>
        <w:tc>
          <w:tcPr>
            <w:tcW w:w="4239" w:type="dxa"/>
          </w:tcPr>
          <w:p w:rsidR="00693AE6" w:rsidRPr="007526B7" w:rsidRDefault="00693AE6" w:rsidP="007526B7">
            <w:pPr>
              <w:pStyle w:val="data"/>
              <w:framePr w:hSpace="0" w:wrap="auto" w:vAnchor="margin" w:hAnchor="text" w:xAlign="left" w:yAlign="inline"/>
            </w:pPr>
          </w:p>
          <w:p w:rsidR="00693AE6" w:rsidRPr="007526B7" w:rsidRDefault="00693AE6" w:rsidP="007526B7">
            <w:pPr>
              <w:pStyle w:val="data"/>
              <w:framePr w:hSpace="0" w:wrap="auto" w:vAnchor="margin" w:hAnchor="text" w:xAlign="left" w:yAlign="inline"/>
            </w:pPr>
          </w:p>
          <w:p w:rsidR="00693AE6" w:rsidRPr="007526B7" w:rsidRDefault="00693AE6" w:rsidP="007526B7">
            <w:pPr>
              <w:pStyle w:val="data"/>
              <w:framePr w:hSpace="0" w:wrap="auto" w:vAnchor="margin" w:hAnchor="text" w:xAlign="left" w:yAlign="inline"/>
            </w:pPr>
          </w:p>
          <w:p w:rsidR="00693AE6" w:rsidRPr="007526B7" w:rsidRDefault="00693AE6" w:rsidP="007526B7">
            <w:pPr>
              <w:pStyle w:val="data"/>
              <w:framePr w:hSpace="0" w:wrap="auto" w:vAnchor="margin" w:hAnchor="text" w:xAlign="left" w:yAlign="inline"/>
            </w:pPr>
          </w:p>
          <w:p w:rsidR="00693AE6" w:rsidRPr="007526B7" w:rsidRDefault="00693AE6" w:rsidP="007526B7">
            <w:pPr>
              <w:pStyle w:val="data"/>
              <w:framePr w:hSpace="0" w:wrap="auto" w:vAnchor="margin" w:hAnchor="text" w:xAlign="left" w:yAlign="inline"/>
            </w:pPr>
          </w:p>
          <w:p w:rsidR="00693AE6" w:rsidRPr="007526B7" w:rsidRDefault="00693AE6" w:rsidP="007526B7">
            <w:pPr>
              <w:pStyle w:val="data"/>
              <w:framePr w:hSpace="0" w:wrap="auto" w:vAnchor="margin" w:hAnchor="text" w:xAlign="left" w:yAlign="inline"/>
            </w:pPr>
          </w:p>
        </w:tc>
      </w:tr>
    </w:tbl>
    <w:p w:rsidR="00693AE6" w:rsidRPr="00C54982" w:rsidRDefault="00693AE6" w:rsidP="0039570F"/>
    <w:p w:rsidR="00693AE6" w:rsidRPr="00C54982" w:rsidRDefault="00693AE6" w:rsidP="0039570F"/>
    <w:p w:rsidR="00693AE6" w:rsidRPr="00C54982" w:rsidRDefault="00693AE6" w:rsidP="00C54982">
      <w:pPr>
        <w:jc w:val="center"/>
      </w:pPr>
    </w:p>
    <w:p w:rsidR="00693AE6" w:rsidRPr="00C54982" w:rsidRDefault="00693AE6" w:rsidP="00C54982">
      <w:pPr>
        <w:jc w:val="center"/>
      </w:pPr>
      <w:r>
        <w:t>Załącznik nr. 1 Opis przedmiotu zamówienia</w:t>
      </w:r>
    </w:p>
    <w:p w:rsidR="00693AE6" w:rsidRDefault="00693AE6" w:rsidP="00D60D31">
      <w:pPr>
        <w:pStyle w:val="Standard"/>
        <w:ind w:left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928"/>
        <w:gridCol w:w="2206"/>
        <w:gridCol w:w="2073"/>
      </w:tblGrid>
      <w:tr w:rsidR="00693AE6" w:rsidRPr="007526B7">
        <w:trPr>
          <w:trHeight w:val="253"/>
        </w:trPr>
        <w:tc>
          <w:tcPr>
            <w:tcW w:w="796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3928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206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073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Długość</w:t>
            </w:r>
          </w:p>
        </w:tc>
      </w:tr>
      <w:tr w:rsidR="00693AE6" w:rsidRPr="007526B7">
        <w:trPr>
          <w:trHeight w:val="269"/>
        </w:trPr>
        <w:tc>
          <w:tcPr>
            <w:tcW w:w="796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8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Licencja Oprogramowania Antywirusowego</w:t>
            </w:r>
          </w:p>
        </w:tc>
        <w:tc>
          <w:tcPr>
            <w:tcW w:w="2206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220 szt.</w:t>
            </w:r>
          </w:p>
        </w:tc>
        <w:tc>
          <w:tcPr>
            <w:tcW w:w="2073" w:type="dxa"/>
          </w:tcPr>
          <w:p w:rsidR="00693AE6" w:rsidRPr="007526B7" w:rsidRDefault="00693AE6" w:rsidP="007526B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6B7">
              <w:rPr>
                <w:rFonts w:ascii="Arial" w:hAnsi="Arial" w:cs="Arial"/>
                <w:sz w:val="20"/>
                <w:szCs w:val="20"/>
              </w:rPr>
              <w:t>3 lata</w:t>
            </w:r>
          </w:p>
        </w:tc>
      </w:tr>
    </w:tbl>
    <w:p w:rsidR="00693AE6" w:rsidRDefault="00693AE6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693AE6" w:rsidRDefault="00693AE6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693AE6" w:rsidRPr="00B9076D" w:rsidRDefault="00693AE6" w:rsidP="00517BB8">
      <w:pPr>
        <w:rPr>
          <w:b/>
          <w:bCs/>
        </w:rPr>
      </w:pPr>
      <w:r>
        <w:rPr>
          <w:b/>
          <w:bCs/>
        </w:rPr>
        <w:t>Minimalne wymagania specyfikacji produktowej</w:t>
      </w:r>
      <w:r w:rsidRPr="00B9076D">
        <w:rPr>
          <w:b/>
          <w:bCs/>
        </w:rPr>
        <w:t xml:space="preserve"> oprogramowania antywirusowego chroniącego stacje robocze i serwery plików</w:t>
      </w:r>
    </w:p>
    <w:p w:rsidR="00693AE6" w:rsidRDefault="00693AE6" w:rsidP="00517BB8">
      <w:r>
        <w:t>1. Pełne wsparcie dla systemów Windows: 11, 10, 8.1, 7 (min. SP1).</w:t>
      </w:r>
    </w:p>
    <w:p w:rsidR="00693AE6" w:rsidRDefault="00693AE6" w:rsidP="00517BB8">
      <w:r>
        <w:t>2. Pełne wsparcie dla systemów Windows Server: 2022, 2019, 2016, 2012 R2, 2012.</w:t>
      </w:r>
    </w:p>
    <w:p w:rsidR="00693AE6" w:rsidRPr="00B9076D" w:rsidRDefault="00693AE6" w:rsidP="00517BB8">
      <w:pPr>
        <w:rPr>
          <w:lang w:val="en-US"/>
        </w:rPr>
      </w:pPr>
      <w:r>
        <w:t xml:space="preserve">3. Wsparcie dla systemów Windows XP SP3 32-bit, Vista (min. </w:t>
      </w:r>
      <w:r>
        <w:rPr>
          <w:lang w:val="en-US"/>
        </w:rPr>
        <w:t xml:space="preserve">SP1), 8, Windows Server </w:t>
      </w:r>
      <w:r w:rsidRPr="00B9076D">
        <w:rPr>
          <w:lang w:val="en-US"/>
        </w:rPr>
        <w:t>2008 R2, 2008, 2003, Linux 32/64-bit, OS X (tylko klient).</w:t>
      </w:r>
    </w:p>
    <w:p w:rsidR="00693AE6" w:rsidRDefault="00693AE6" w:rsidP="00517BB8">
      <w:r>
        <w:t>4. Interfejsy programu, pomoce i podręczniki w języku polskim.</w:t>
      </w:r>
    </w:p>
    <w:p w:rsidR="00693AE6" w:rsidRDefault="00693AE6" w:rsidP="00517BB8">
      <w:r>
        <w:t>5. Pomoc techniczna w języku polskim.</w:t>
      </w:r>
    </w:p>
    <w:p w:rsidR="00693AE6" w:rsidRDefault="00693AE6" w:rsidP="00517BB8">
      <w:r>
        <w:t>6. Wsparcie technicznego świadczone</w:t>
      </w:r>
      <w:r w:rsidRPr="0040031B">
        <w:t xml:space="preserve"> przez mail lub t</w:t>
      </w:r>
      <w:r>
        <w:t xml:space="preserve">elefon w godzinach 8:00-16:00 </w:t>
      </w:r>
      <w:r w:rsidRPr="0040031B">
        <w:t>przez okres trwania licencji</w:t>
      </w:r>
      <w:bookmarkStart w:id="0" w:name="_GoBack"/>
      <w:bookmarkEnd w:id="0"/>
    </w:p>
    <w:p w:rsidR="00693AE6" w:rsidRDefault="00693AE6" w:rsidP="00517BB8">
      <w:r>
        <w:t>7. Ochrona przed zagrożeniami typu 0-day.</w:t>
      </w:r>
    </w:p>
    <w:p w:rsidR="00693AE6" w:rsidRDefault="00693AE6" w:rsidP="00517BB8">
      <w:r>
        <w:t>8. Wskaźnik Malware Protection Rate na poziomie, co najmniej 99%.</w:t>
      </w:r>
    </w:p>
    <w:p w:rsidR="00693AE6" w:rsidRPr="00B9076D" w:rsidRDefault="00693AE6" w:rsidP="00517BB8">
      <w:pPr>
        <w:rPr>
          <w:b/>
          <w:bCs/>
        </w:rPr>
      </w:pPr>
      <w:r w:rsidRPr="00B9076D">
        <w:rPr>
          <w:b/>
          <w:bCs/>
        </w:rPr>
        <w:t>Ochrona antywirusowa</w:t>
      </w:r>
    </w:p>
    <w:p w:rsidR="00693AE6" w:rsidRDefault="00693AE6" w:rsidP="00517BB8">
      <w:r>
        <w:t>1. Pełna ochrona przed wirusami, trojanami, robakami i innymi zagrożeniami.</w:t>
      </w:r>
    </w:p>
    <w:p w:rsidR="00693AE6" w:rsidRDefault="00693AE6" w:rsidP="00517BB8">
      <w:r>
        <w:t>2. Wykrywanie i usuwanie niebezpiecznych programów: adware, spyware, scareware, phishing, hacktools itp.</w:t>
      </w:r>
    </w:p>
    <w:p w:rsidR="00693AE6" w:rsidRDefault="00693AE6" w:rsidP="00517BB8">
      <w:r>
        <w:t>3. Wbudowana technologia do ochrony przed rootkitami wykrywająca aktywne i nieaktywne rootkity.</w:t>
      </w:r>
    </w:p>
    <w:p w:rsidR="00693AE6" w:rsidRDefault="00693AE6" w:rsidP="00517BB8">
      <w:r>
        <w:t>4. Moduł do ochrony przed exploitami (ataki 0-day).</w:t>
      </w:r>
    </w:p>
    <w:p w:rsidR="00693AE6" w:rsidRDefault="00693AE6" w:rsidP="00517BB8">
      <w:r>
        <w:t>5. Moduł do ochrony przed ransomware.</w:t>
      </w:r>
    </w:p>
    <w:p w:rsidR="00693AE6" w:rsidRDefault="00693AE6" w:rsidP="00517BB8">
      <w:r>
        <w:t>6. Mechanizm ochrony przed zamaskowanym złośliwym kodem wykorzystujący sieć neuronową opartą o algorytmy adaptacyjne.</w:t>
      </w:r>
    </w:p>
    <w:p w:rsidR="00693AE6" w:rsidRDefault="00693AE6" w:rsidP="00517BB8">
      <w:r>
        <w:t>7. Moduł ochrony proaktywnej, oparty na teorii grafów, uczący się zachowania systemu operacyjnego i wykrywający podejrzane działania.</w:t>
      </w:r>
    </w:p>
    <w:p w:rsidR="00693AE6" w:rsidRDefault="00693AE6" w:rsidP="00517BB8">
      <w:r>
        <w:t>8. Moduł wykrywający złośliwy kod w skryptach Powershell, WScript, CScript, MsHta oraz elementach aktywnych w programach MS Office.</w:t>
      </w:r>
    </w:p>
    <w:p w:rsidR="00693AE6" w:rsidRDefault="00693AE6" w:rsidP="00517BB8">
      <w:r>
        <w:t>9. Klient oprogramowania antywirusowego dla stacji roboczych z systemami Linux.</w:t>
      </w:r>
    </w:p>
    <w:p w:rsidR="00693AE6" w:rsidRDefault="00693AE6" w:rsidP="00517BB8">
      <w:r>
        <w:t>10. Klient oprogramowania antywirusowego dla linuksowych serwerów Samba.</w:t>
      </w:r>
    </w:p>
    <w:p w:rsidR="00693AE6" w:rsidRDefault="00693AE6" w:rsidP="00517BB8">
      <w:r>
        <w:t>11. Skanowanie w czasie rzeczywistym otwieranych, zapisywanych i wykonywanych plików.</w:t>
      </w:r>
    </w:p>
    <w:p w:rsidR="00693AE6" w:rsidRDefault="00693AE6" w:rsidP="00517BB8">
      <w:r>
        <w:t>12. Dwa niezależne skanery antywirusowe (nie heurystyczne) z dwoma niezależnymi bazami sygnatur wirusów wykorzystywane przez skaner dostępowy, skaner na żądanie oraz skaner poczty elektronicznej.</w:t>
      </w:r>
    </w:p>
    <w:p w:rsidR="00693AE6" w:rsidRDefault="00693AE6" w:rsidP="00517BB8">
      <w:r>
        <w:t>13. Możliwość konfiguracji programu do pracy z jednym skanerem i dwoma skanerami antywirusowymi jednocześnie.</w:t>
      </w:r>
    </w:p>
    <w:p w:rsidR="00693AE6" w:rsidRDefault="00693AE6" w:rsidP="00517BB8">
      <w:r>
        <w:t>14. Dodatkowy i niezależny od skanerów plików, trzeci skaner poczty oparty o technologię cloud security.</w:t>
      </w:r>
    </w:p>
    <w:p w:rsidR="00693AE6" w:rsidRDefault="00693AE6" w:rsidP="00517BB8">
      <w:r>
        <w:t>15. Możliwość wykluczenia ze skanowania skanera dostępowego: napędów, katalogów, plików lub procesów.</w:t>
      </w:r>
    </w:p>
    <w:p w:rsidR="00693AE6" w:rsidRDefault="00693AE6" w:rsidP="00517BB8">
      <w:r>
        <w:t>16. Możliwość skanowania całego dysku, wybranych katalogów lub pojedynczych plików na żądanie lub według harmonogramu.</w:t>
      </w:r>
    </w:p>
    <w:p w:rsidR="00693AE6" w:rsidRDefault="00693AE6" w:rsidP="00517BB8">
      <w:r>
        <w:t>17. Możliwość utworzenia wielu różnych zadań skanowania według harmonogramu (np.: co godzinę, po zalogowaniu, po uruchomieniu komputera). Każde zadanie może być uruchomione z innymi ustawieniami (metody skanowania, obiekty skanowania, czynności, rodzaj plików do skanowania, priorytet skanowania).</w:t>
      </w:r>
    </w:p>
    <w:p w:rsidR="00693AE6" w:rsidRDefault="00693AE6" w:rsidP="00517BB8">
      <w:r>
        <w:t>18. Skanowanie na żądanie pojedynczych plików lub katalogów przy pomocy skrótu w menu kontekstowym.</w:t>
      </w:r>
    </w:p>
    <w:p w:rsidR="00693AE6" w:rsidRDefault="00693AE6" w:rsidP="00517BB8">
      <w:r>
        <w:t>19. Technologia zapobiegająca powtórnemu skanowaniu sprawdzonych już plików, przy czym maksymalny czas od ostatniego sprawdzenia pliku nie może być dłuższy niż 4 tygodnie, niezależnie od tego czy plik był modyfikowany czy nie.</w:t>
      </w:r>
    </w:p>
    <w:p w:rsidR="00693AE6" w:rsidRDefault="00693AE6" w:rsidP="00517BB8">
      <w:r>
        <w:t>20. Możliwość określania poziomu obciążenia procesora podczas skanowania na żądanie i według harmonogramu.</w:t>
      </w:r>
    </w:p>
    <w:p w:rsidR="00693AE6" w:rsidRDefault="00693AE6" w:rsidP="00517BB8">
      <w:r>
        <w:t>21. Możliwość skanowania dysków sieciowych i dysków przenośnych.</w:t>
      </w:r>
    </w:p>
    <w:p w:rsidR="00693AE6" w:rsidRDefault="00693AE6" w:rsidP="00517BB8">
      <w:r>
        <w:t>22. Rozpoznawanie i skanowanie wszystkich znanych formatów kompresji.</w:t>
      </w:r>
    </w:p>
    <w:p w:rsidR="00693AE6" w:rsidRDefault="00693AE6" w:rsidP="00517BB8">
      <w:r>
        <w:t>23. Możliwość definiowania listy procesów, plików, folderów i napędów pomijanych przez skaner dostępowy.</w:t>
      </w:r>
    </w:p>
    <w:p w:rsidR="00693AE6" w:rsidRDefault="00693AE6" w:rsidP="00517BB8">
      <w:r>
        <w:t>24. Możliwość przeniesienia zainfekowanych plików i załączników poczty w bezpieczny obszar dysku (do katalogu kwarantanny) w celu dalszej kontroli. Pliki muszą być przechowywane w katalogu kwarantanny w postaci zaszyfrowanej.</w:t>
      </w:r>
    </w:p>
    <w:p w:rsidR="00693AE6" w:rsidRDefault="00693AE6" w:rsidP="00517BB8">
      <w:r>
        <w:t>25. Skanowanie i oczyszczanie poczty przychodzącej POP3 w czasie rzeczywistym, zanim zostanie dostarczona do klienta pocztowego zainstalowanego na stacji roboczej (niezależnie od konkretnego klienta pocztowego).</w:t>
      </w:r>
    </w:p>
    <w:p w:rsidR="00693AE6" w:rsidRDefault="00693AE6" w:rsidP="00517BB8">
      <w:r>
        <w:t>26. Automatyczna integracja skanera POP3 z dowolnym klientem pocztowym bez konieczności zmian w konfiguracji.</w:t>
      </w:r>
    </w:p>
    <w:p w:rsidR="00693AE6" w:rsidRDefault="00693AE6" w:rsidP="00517BB8">
      <w:r>
        <w:t>27. Możliwość definiowania różnych portów dla POP3, SMTP i IMAP, na których ma odbywać się skanowanie.</w:t>
      </w:r>
    </w:p>
    <w:p w:rsidR="00693AE6" w:rsidRDefault="00693AE6" w:rsidP="00517BB8">
      <w:r>
        <w:t>28. Możliwość opcjonalnego dołączenia informacji o przeskanowaniu do każdej odebranej wiadomości e-mail lub tylko do zainfekowanych wiadomości e-mail.</w:t>
      </w:r>
    </w:p>
    <w:p w:rsidR="00693AE6" w:rsidRDefault="00693AE6" w:rsidP="00517BB8">
      <w:r>
        <w:t>29. Dodatek do aplikacji MS Outlook umożliwiający podejmowanie działań związanych z ochroną z poziomu programu pocztowego.</w:t>
      </w:r>
    </w:p>
    <w:p w:rsidR="00693AE6" w:rsidRDefault="00693AE6" w:rsidP="00517BB8">
      <w:r>
        <w:t>30. Skanowanie ruchu HTTP na poziomie stacji roboczych. Zainfekowany ruch jest automatycznie blokowany a użytkownikowi wyświetlane jest stosowne powiadomienie.</w:t>
      </w:r>
    </w:p>
    <w:p w:rsidR="00693AE6" w:rsidRDefault="00693AE6" w:rsidP="00517BB8">
      <w:r>
        <w:t>31. Dedykowany moduł chroniący przeglądarki przed szkodnikami atakującymi sesje z bankami i sklepami online.</w:t>
      </w:r>
    </w:p>
    <w:p w:rsidR="00693AE6" w:rsidRDefault="00693AE6" w:rsidP="00517BB8">
      <w:r>
        <w:t>32. Automatyczna integracja z dowolną przeglądarką internetową bez konieczności zmian w konfiguracji.</w:t>
      </w:r>
    </w:p>
    <w:p w:rsidR="00693AE6" w:rsidRDefault="00693AE6" w:rsidP="00517BB8">
      <w:r>
        <w:t>33. Możliwość definiowania różnych portów dla HTTP, na których ma odbywać się skanowanie.</w:t>
      </w:r>
    </w:p>
    <w:p w:rsidR="00693AE6" w:rsidRDefault="00693AE6" w:rsidP="00517BB8">
      <w:r>
        <w:t>34. Ochrona przed stronami phishingowymi działającymi przy użyciu protokołów HTTP i HTTPS.</w:t>
      </w:r>
    </w:p>
    <w:p w:rsidR="00693AE6" w:rsidRDefault="00693AE6" w:rsidP="00517BB8">
      <w:r>
        <w:t>35. Możliwość ręcznego wysłania próbki nowego zagrożenia z katalogu kwarantanny do laboratorium producenta.</w:t>
      </w:r>
    </w:p>
    <w:p w:rsidR="00693AE6" w:rsidRDefault="00693AE6" w:rsidP="00517BB8">
      <w:r>
        <w:t>36. Dane statystyczne zbierane przez producenta na podstawie otrzymanych próbek nowych zagrożeń powinny być w pełni anonimowe.</w:t>
      </w:r>
    </w:p>
    <w:p w:rsidR="00693AE6" w:rsidRDefault="00693AE6" w:rsidP="00517BB8">
      <w:r>
        <w:t>37. Możliwość automatycznego wysyłania powiadomienia o wykrytych zagrożeniach do dowolnej stacji roboczej w sieci lokalnej.</w:t>
      </w:r>
    </w:p>
    <w:p w:rsidR="00693AE6" w:rsidRDefault="00693AE6" w:rsidP="00517BB8">
      <w:r>
        <w:t>38. W przypadku wykrycia zagrożenia, ostrzeżenie może zostać wysłane do użytkownika i/lub administratora poprzez e mail.</w:t>
      </w:r>
    </w:p>
    <w:p w:rsidR="00693AE6" w:rsidRDefault="00693AE6" w:rsidP="00517BB8">
      <w:r>
        <w:t>39. Możliwość zabezpieczenia hasłem dostępu do opcji konfiguracyjnych programu.</w:t>
      </w:r>
    </w:p>
    <w:p w:rsidR="00693AE6" w:rsidRDefault="00693AE6" w:rsidP="00517BB8">
      <w:r>
        <w:t>40. Aktualizacja dostępna z bezpośrednio Internetu lub offline – z pliku pobranego zewnętrznie.</w:t>
      </w:r>
    </w:p>
    <w:p w:rsidR="00693AE6" w:rsidRDefault="00693AE6" w:rsidP="00517BB8">
      <w:r>
        <w:t>41. Obsługa pobierania aktualizacji za pośrednictwem serwera proxy.</w:t>
      </w:r>
    </w:p>
    <w:p w:rsidR="00693AE6" w:rsidRDefault="00693AE6" w:rsidP="00517BB8">
      <w:r>
        <w:t>42. Możliwość określenia częstotliwości aktualizacji w odstępach 1 godzinowych.</w:t>
      </w:r>
    </w:p>
    <w:p w:rsidR="00693AE6" w:rsidRDefault="00693AE6" w:rsidP="00517BB8">
      <w:r>
        <w:t>43. Możliwość samodzielnej aktualizacji sygnatur wirusów ze stacji roboczej (np. komputery mobilne).</w:t>
      </w:r>
    </w:p>
    <w:p w:rsidR="00693AE6" w:rsidRDefault="00693AE6" w:rsidP="00517BB8">
      <w:r>
        <w:t>44. Program wyposażony w tylko w jeden serwer skanujący uruchamiany w pamięci, z którego korzystają wszystkie funkcje systemu (antywirus, antyspyware, metody heurystyczne, skaner HTTP).</w:t>
      </w:r>
    </w:p>
    <w:p w:rsidR="00693AE6" w:rsidRDefault="00693AE6" w:rsidP="00517BB8">
      <w:r>
        <w:t>45. Możliwość ukrycia programu na stacji roboczej przed użytkownikiem.</w:t>
      </w:r>
    </w:p>
    <w:p w:rsidR="00693AE6" w:rsidRDefault="00693AE6" w:rsidP="00517BB8">
      <w:r>
        <w:t>46. Skanowanie w trybie bezczynności - pełne skanowanie komputera przynajmniej raz na 2 tygodnie uruchamiane i wznawiane automatycznie, podczas gdy nie jest on używany.</w:t>
      </w:r>
    </w:p>
    <w:p w:rsidR="00693AE6" w:rsidRDefault="00693AE6" w:rsidP="00517BB8">
      <w:r>
        <w:t>47. Ochrona przed urządzeniami podszywającymi się pod klawiatury USB.</w:t>
      </w:r>
    </w:p>
    <w:p w:rsidR="00693AE6" w:rsidRDefault="00693AE6" w:rsidP="00517BB8">
      <w:r>
        <w:t>48. Agentowa ochrona maszyn wirtualnych wykrywająca znane i nieznane zagrożenia przy użyciu zdalnego serwera skanowania oraz technologii proaktywnych.</w:t>
      </w:r>
    </w:p>
    <w:p w:rsidR="00693AE6" w:rsidRDefault="00693AE6" w:rsidP="00517BB8">
      <w:r>
        <w:t>49. Agent ochrony maszyn wirtualnych delegujący zlecenie skanowania do wirtualnego serwera skanowania.</w:t>
      </w:r>
    </w:p>
    <w:p w:rsidR="00693AE6" w:rsidRDefault="00693AE6" w:rsidP="00517BB8">
      <w:r>
        <w:t>50. Wirtualny serwer skanowania dostarczony w formie gotowego obrazu (appliance) dla środowisk HyperV oraz VMware.</w:t>
      </w:r>
    </w:p>
    <w:p w:rsidR="00693AE6" w:rsidRPr="00B9076D" w:rsidRDefault="00693AE6" w:rsidP="00517BB8">
      <w:pPr>
        <w:rPr>
          <w:b/>
          <w:bCs/>
        </w:rPr>
      </w:pPr>
      <w:r w:rsidRPr="00B9076D">
        <w:rPr>
          <w:b/>
          <w:bCs/>
        </w:rPr>
        <w:t>Zdalne administrowanie ochroną</w:t>
      </w:r>
    </w:p>
    <w:p w:rsidR="00693AE6" w:rsidRDefault="00693AE6" w:rsidP="00517BB8">
      <w:r>
        <w:t>1. Integracja z Active Directory – import kont komputerów i jednostek organizacyjnych.</w:t>
      </w:r>
    </w:p>
    <w:p w:rsidR="00693AE6" w:rsidRDefault="00693AE6" w:rsidP="00517BB8">
      <w:r>
        <w:t>2. Zarządzanie urządzeniami z systemem Android i iOS.</w:t>
      </w:r>
    </w:p>
    <w:p w:rsidR="00693AE6" w:rsidRDefault="00693AE6" w:rsidP="00517BB8">
      <w:r>
        <w:t>3. Przenośna konsola administracyjna pobierająca interfejs zgodny z serwerem zarządzającym.</w:t>
      </w:r>
    </w:p>
    <w:p w:rsidR="00693AE6" w:rsidRDefault="00693AE6" w:rsidP="00517BB8">
      <w:r>
        <w:t>4. Opcja automatycznej instalacji oprogramowania klienckiego na wszystkich podłączonych komputerach Active Directory.</w:t>
      </w:r>
    </w:p>
    <w:p w:rsidR="00693AE6" w:rsidRDefault="00693AE6" w:rsidP="00517BB8">
      <w:r>
        <w:t>5. Zdalna instalacja i centralne zarządzanie klientami na stacjach roboczych i serwerach Windows.</w:t>
      </w:r>
    </w:p>
    <w:p w:rsidR="00693AE6" w:rsidRDefault="00693AE6" w:rsidP="00517BB8">
      <w:r>
        <w:t>6. Zdalna instalacja i centralne zarządzanie klientami Linux / OS X.</w:t>
      </w:r>
    </w:p>
    <w:p w:rsidR="00693AE6" w:rsidRDefault="00693AE6" w:rsidP="00517BB8">
      <w:r>
        <w:t>7. Do instalacji zdalnej i zarządzania zdalnego nie jest wymagany dodatkowy agent.</w:t>
      </w:r>
    </w:p>
    <w:p w:rsidR="00693AE6" w:rsidRDefault="00693AE6" w:rsidP="00517BB8">
      <w:r>
        <w:t>Na końcówkach zainstalowany jest sam program antywirusowy.</w:t>
      </w:r>
    </w:p>
    <w:p w:rsidR="00693AE6" w:rsidRDefault="00693AE6" w:rsidP="00517BB8">
      <w:r>
        <w:t>8. Możliwość kontekstowego zastosowania ustawień danej stacji dla całej grupy.</w:t>
      </w:r>
    </w:p>
    <w:p w:rsidR="00693AE6" w:rsidRDefault="00693AE6" w:rsidP="00517BB8">
      <w:r>
        <w:t>9. Możliwość eksportu/importu ustawień dla stacji/grupy stacji.</w:t>
      </w:r>
    </w:p>
    <w:p w:rsidR="00693AE6" w:rsidRDefault="00693AE6" w:rsidP="00517BB8">
      <w:r>
        <w:t>10. Możliwość zarządzania dowolną ilością serwerów zarządzających z jednego okna konsoli.</w:t>
      </w:r>
    </w:p>
    <w:p w:rsidR="00693AE6" w:rsidRDefault="00693AE6" w:rsidP="00517BB8">
      <w:r>
        <w:t>11. Możliwość zarządzania różnymi wersjami licencyjnymi oprogramowania producenta z jednego okna konsoli.</w:t>
      </w:r>
    </w:p>
    <w:p w:rsidR="00693AE6" w:rsidRDefault="00693AE6" w:rsidP="00517BB8">
      <w:r>
        <w:t>12. Możliwość tworzenia hierarchicznej struktury serwerów zarządzających (serwer główny i serwery podrzędne).</w:t>
      </w:r>
    </w:p>
    <w:p w:rsidR="00693AE6" w:rsidRDefault="00693AE6" w:rsidP="00517BB8">
      <w:r>
        <w:t>13. Możliwość zainstalowania zapasowego serwera zarządzającego, przejmującego automatycznie funkcje serwera głównego w przypadku awarii lub odłączenia serwera głównego.</w:t>
      </w:r>
    </w:p>
    <w:p w:rsidR="00693AE6" w:rsidRDefault="00693AE6" w:rsidP="00517BB8">
      <w:r>
        <w:t>14. Możliwość zdalnego zarządzania serwerem spoza sieci lokalnej przy pomocy połączenia VPN.</w:t>
      </w:r>
    </w:p>
    <w:p w:rsidR="00693AE6" w:rsidRDefault="00693AE6" w:rsidP="00517BB8">
      <w:r>
        <w:t>15. Możliwość zarządzania ochroną sieci wielu usługobiorców z poziomu jednej instancji serwera zarządzającego.</w:t>
      </w:r>
    </w:p>
    <w:p w:rsidR="00693AE6" w:rsidRDefault="00693AE6" w:rsidP="00517BB8">
      <w:r>
        <w:t>16. Szyfrowanie komunikacji między serwerem zarządzającym a klientami.</w:t>
      </w:r>
    </w:p>
    <w:p w:rsidR="00693AE6" w:rsidRDefault="00693AE6" w:rsidP="00517BB8">
      <w:r>
        <w:t>17. Możliwość zdalnego uruchomienia skanowania antywirusowego wybranych stacji roboczych.</w:t>
      </w:r>
    </w:p>
    <w:p w:rsidR="00693AE6" w:rsidRDefault="00693AE6" w:rsidP="00517BB8">
      <w:r>
        <w:t>18. Możliwość pobrania z kwarantanny pliku w postaci zaszyfrowanej.</w:t>
      </w:r>
    </w:p>
    <w:p w:rsidR="00693AE6" w:rsidRDefault="00693AE6" w:rsidP="00517BB8">
      <w:r>
        <w:t>19. Możliwość sprawdzenia z centralnej konsoli zarządzającej stanu ochrony stacji roboczej (aktualnych ustawień programu, wersji programu i bazy wirusów, wyników skanowania).</w:t>
      </w:r>
    </w:p>
    <w:p w:rsidR="00693AE6" w:rsidRDefault="00693AE6" w:rsidP="00517BB8">
      <w:r>
        <w:t>20. Możliwość przeglądania list programów zainstalowanych na stacjach/serwerach (nazwa, wersja, producent, data instalacji).</w:t>
      </w:r>
    </w:p>
    <w:p w:rsidR="00693AE6" w:rsidRDefault="00693AE6" w:rsidP="00517BB8">
      <w:r>
        <w:t>21. Możliwość stworzenia białej i czarnej listy oprogramowania, i późniejsze filtrowanie w poszukiwaniu stacji je posiadających.</w:t>
      </w:r>
    </w:p>
    <w:p w:rsidR="00693AE6" w:rsidRDefault="00693AE6" w:rsidP="00517BB8">
      <w:r>
        <w:t>22. Odczyt informacji o zasobach sprzętowych stacji (procesor i jego taktowanie, ilość pamięci RAM i ilość miejsca na dysku/partycji systemowej).</w:t>
      </w:r>
    </w:p>
    <w:p w:rsidR="00693AE6" w:rsidRDefault="00693AE6" w:rsidP="00517BB8">
      <w:r>
        <w:t>23. Możliwość centralnej aktualizacji stacji roboczych z serwera w sieci lokalnej lub Internetu.</w:t>
      </w:r>
    </w:p>
    <w:p w:rsidR="00693AE6" w:rsidRDefault="00693AE6" w:rsidP="00517BB8">
      <w:r>
        <w:t>24. Możliwość skanowania sieci z centralnego serwera zarządzającego w poszukiwaniu niezabezpieczonych stacji roboczych.</w:t>
      </w:r>
    </w:p>
    <w:p w:rsidR="00693AE6" w:rsidRDefault="00693AE6" w:rsidP="00517BB8">
      <w:r>
        <w:t>25. Możliwość tworzenia grup stacji roboczych i definiowania w ramach grupy wspólnych ustawień konfiguracyjnymi dla zarządzanych programów.</w:t>
      </w:r>
    </w:p>
    <w:p w:rsidR="00693AE6" w:rsidRDefault="00693AE6" w:rsidP="00517BB8">
      <w:r>
        <w:t>26. Możliwość zmiany konfiguracji na stacjach i serwerach z centralnej konsoli zarządzającej lub lokalnie (lokalnie tylko, jeżeli ustawienia programu nie są zabezpieczone hasłem lub użytkownik/administrator zna hasło zabezpieczające ustawienia konfiguracyjne).</w:t>
      </w:r>
    </w:p>
    <w:p w:rsidR="00693AE6" w:rsidRDefault="00693AE6" w:rsidP="00517BB8">
      <w:r>
        <w:t>27. Możliwość generowania raportów w formacie XML.</w:t>
      </w:r>
    </w:p>
    <w:p w:rsidR="00693AE6" w:rsidRDefault="00693AE6" w:rsidP="00517BB8">
      <w:r>
        <w:t>28. Możliwość komentowania raportów związanych z bezpieczeństwem.</w:t>
      </w:r>
    </w:p>
    <w:p w:rsidR="00693AE6" w:rsidRDefault="00693AE6" w:rsidP="00517BB8">
      <w:r>
        <w:t>29. Możliwość przeglądania statystyk ochrony antywirusowej w postaci tekstu lub wykresów.</w:t>
      </w:r>
    </w:p>
    <w:p w:rsidR="00693AE6" w:rsidRDefault="00693AE6" w:rsidP="00517BB8">
      <w:r>
        <w:t>30. Możliwość przesłania komunikatu, który wyświetli się na ekranie wybranej stacji roboczej</w:t>
      </w:r>
    </w:p>
    <w:p w:rsidR="00693AE6" w:rsidRDefault="00693AE6" w:rsidP="00517BB8">
      <w:r>
        <w:t>lub grupie stacji roboczych.</w:t>
      </w:r>
    </w:p>
    <w:p w:rsidR="00693AE6" w:rsidRDefault="00693AE6" w:rsidP="00517BB8">
      <w:r>
        <w:t>31. Komunikat można wysłać do wszystkich lub tylko wskazanego użytkownika stacji roboczej.</w:t>
      </w:r>
    </w:p>
    <w:p w:rsidR="00693AE6" w:rsidRDefault="00693AE6" w:rsidP="00517BB8">
      <w:r>
        <w:t>32. Możliwość zminimalizowania obciążenia serwera poprzez ograniczenie ilości jednoczesnych procesów synchronizacji, aktualizacji i przesyłania plików do stacji roboczych.</w:t>
      </w:r>
    </w:p>
    <w:p w:rsidR="00693AE6" w:rsidRDefault="00693AE6" w:rsidP="00517BB8">
      <w:r>
        <w:t>33. Możliwość dynamicznego grupowania stacji na podstawie parametrów: nazwa komputera, adres IP, brama domyślna, nazwa domeny.</w:t>
      </w:r>
    </w:p>
    <w:p w:rsidR="00693AE6" w:rsidRDefault="00693AE6" w:rsidP="00517BB8">
      <w:r>
        <w:t>34. Raportowanie nieudanych prób logowania do serwera zarządzającego.</w:t>
      </w:r>
    </w:p>
    <w:p w:rsidR="00693AE6" w:rsidRDefault="00693AE6" w:rsidP="00517BB8">
      <w:r>
        <w:t>35. Monitorowanie stanu działania stacji pomimo nieaktywnej ochrony antywirusowej.</w:t>
      </w:r>
    </w:p>
    <w:p w:rsidR="00693AE6" w:rsidRDefault="00693AE6" w:rsidP="00517BB8">
      <w:r>
        <w:t>36. Możliwość integracji z systemami SIEM - Security Information and Event Management.</w:t>
      </w:r>
    </w:p>
    <w:p w:rsidR="00693AE6" w:rsidRDefault="00693AE6" w:rsidP="00517BB8">
      <w:r>
        <w:t>37. Rejestrowanie zdarzeń bezpieczeństwa w dziennikach zdarzeń systemu Windows.</w:t>
      </w:r>
    </w:p>
    <w:p w:rsidR="00693AE6" w:rsidRDefault="00693AE6" w:rsidP="00517BB8">
      <w:r>
        <w:t>38. Szczegółowe informacje analityczne zdarzeń dotyczących bezpieczeństwa (w tym</w:t>
      </w:r>
    </w:p>
    <w:p w:rsidR="00693AE6" w:rsidRDefault="00693AE6" w:rsidP="00517BB8">
      <w:r>
        <w:t xml:space="preserve">SHA256, ostatni dostęp i próba zapisu do pliku, właściciel, nazwa procesu wywołującego). </w:t>
      </w:r>
    </w:p>
    <w:p w:rsidR="00693AE6" w:rsidRDefault="00693AE6" w:rsidP="00517BB8">
      <w:pPr>
        <w:rPr>
          <w:b/>
          <w:bCs/>
        </w:rPr>
      </w:pPr>
    </w:p>
    <w:p w:rsidR="00693AE6" w:rsidRPr="00B9076D" w:rsidRDefault="00693AE6" w:rsidP="00517BB8">
      <w:pPr>
        <w:rPr>
          <w:b/>
          <w:bCs/>
        </w:rPr>
      </w:pPr>
      <w:r w:rsidRPr="00B9076D">
        <w:rPr>
          <w:b/>
          <w:bCs/>
        </w:rPr>
        <w:t>Urządzenia mobilne (Mobile Device Management)</w:t>
      </w:r>
    </w:p>
    <w:p w:rsidR="00693AE6" w:rsidRDefault="00693AE6" w:rsidP="00517BB8">
      <w:r>
        <w:t>1. Zintegrowany moduł Mobile Device Management do obsługi urządzeń mobilnych.</w:t>
      </w:r>
    </w:p>
    <w:p w:rsidR="00693AE6" w:rsidRDefault="00693AE6" w:rsidP="00517BB8">
      <w:r>
        <w:t>2. Możliwość zarządzania ochroną urządzeń mobilnych z poziomu konsoli oraz interfejsu www.</w:t>
      </w:r>
    </w:p>
    <w:p w:rsidR="00693AE6" w:rsidRDefault="00693AE6" w:rsidP="00517BB8">
      <w:r>
        <w:t>3. Pełne wsparcie dla systemów Android (wersja 7 i wzwyż) oraz iOS (wersja 9 i wzwyż)</w:t>
      </w:r>
    </w:p>
    <w:p w:rsidR="00693AE6" w:rsidRDefault="00693AE6" w:rsidP="00517BB8">
      <w:r>
        <w:t>4. Możliwość zdalnej instalacji i konfiguracji ochrony na urządzeniach z systemem Android.</w:t>
      </w:r>
    </w:p>
    <w:p w:rsidR="00693AE6" w:rsidRDefault="00693AE6" w:rsidP="00517BB8">
      <w:r>
        <w:t>5. Zarządzanie profilem zabezpieczeń na urządzeniach z systemem iOS.</w:t>
      </w:r>
    </w:p>
    <w:p w:rsidR="00693AE6" w:rsidRDefault="00693AE6" w:rsidP="00517BB8">
      <w:r>
        <w:t>6. Klient ochrony na urządzenia Android dostępny do pobrania z poziomu Google Play.</w:t>
      </w:r>
    </w:p>
    <w:p w:rsidR="00693AE6" w:rsidRDefault="00693AE6" w:rsidP="00517BB8">
      <w:r>
        <w:t>7. Możliwość skonfigurowania w urządzeniach z systemem Android: aktualizacji sygnatur, ochrony aplikacji, ochrony przeglądarek internetowych, ochrony karty SIM, domyślnej sieci WiFi, blokady aplikacji.</w:t>
      </w:r>
    </w:p>
    <w:p w:rsidR="00693AE6" w:rsidRDefault="00693AE6" w:rsidP="00517BB8">
      <w:r>
        <w:t>8. Możliwość skonfigurowania w urządzeniach z systemem iOS: ustawień kodu, ograniczenia funkcjonalności, ograniczeń aplikacji, ograniczeń treści.</w:t>
      </w:r>
    </w:p>
    <w:p w:rsidR="00693AE6" w:rsidRDefault="00693AE6" w:rsidP="00517BB8">
      <w:r>
        <w:t>9. Konfigurowanie urządzeń poprzez wprowadzanie profili zabezpieczeń zdefiniowanych przez administratora.</w:t>
      </w:r>
    </w:p>
    <w:p w:rsidR="00693AE6" w:rsidRDefault="00693AE6" w:rsidP="00517BB8">
      <w:r>
        <w:t>10. Moduł antykradzieżowy pozwalający przynajmniej: zlokalizować urządzenie, zablokować urządzenie, przywrócić do domyślnych ustawień.</w:t>
      </w:r>
    </w:p>
    <w:p w:rsidR="00693AE6" w:rsidRDefault="00693AE6" w:rsidP="00517BB8">
      <w:r>
        <w:t>11. Interfejs podpowiadający zalecenia bezpieczeństwa dotyczące urządzeń mobilnych.</w:t>
      </w:r>
    </w:p>
    <w:p w:rsidR="00693AE6" w:rsidRDefault="00693AE6" w:rsidP="00517BB8">
      <w:r>
        <w:t>12. Możliwość wysłania żądania usunięcia zainfekowanej aplikacji do klienta.</w:t>
      </w:r>
    </w:p>
    <w:p w:rsidR="00693AE6" w:rsidRDefault="00693AE6" w:rsidP="00517BB8">
      <w:r>
        <w:t>13. Moduł raportowania pozwalający na skontrolowanie stanu zabezpieczeń urządzeń mobilnych.</w:t>
      </w:r>
    </w:p>
    <w:p w:rsidR="00693AE6" w:rsidRDefault="00693AE6" w:rsidP="00517BB8">
      <w:r>
        <w:t>14. Interfejs klienta Android pozwalający na przeskanowanie urządzenia pod kątem zagrożeń.</w:t>
      </w:r>
    </w:p>
    <w:p w:rsidR="00693AE6" w:rsidRPr="00B9076D" w:rsidRDefault="00693AE6" w:rsidP="00517BB8">
      <w:pPr>
        <w:rPr>
          <w:b/>
          <w:bCs/>
        </w:rPr>
      </w:pPr>
      <w:r w:rsidRPr="00B9076D">
        <w:rPr>
          <w:b/>
          <w:bCs/>
        </w:rPr>
        <w:t>Raporty</w:t>
      </w:r>
    </w:p>
    <w:p w:rsidR="00693AE6" w:rsidRDefault="00693AE6" w:rsidP="00517BB8">
      <w:r>
        <w:t>1. Możliwość utworzenia raportów statusu ochrony sieci.</w:t>
      </w:r>
    </w:p>
    <w:p w:rsidR="00693AE6" w:rsidRDefault="00693AE6" w:rsidP="00517BB8">
      <w:r>
        <w:t>2. Możliwość generowania raportów w przynajmniej 3 językach.</w:t>
      </w:r>
    </w:p>
    <w:p w:rsidR="00693AE6" w:rsidRDefault="00693AE6" w:rsidP="00517BB8">
      <w:r>
        <w:t>3. Możliwość wysyłania raportów z określonym interwałem.</w:t>
      </w:r>
    </w:p>
    <w:p w:rsidR="00693AE6" w:rsidRDefault="00693AE6" w:rsidP="00517BB8">
      <w:r>
        <w:t>4. Możliwość wysłania jednego raportu na różne adresy mailowe lub grupy adresów.</w:t>
      </w:r>
    </w:p>
    <w:p w:rsidR="00693AE6" w:rsidRPr="00B9076D" w:rsidRDefault="00693AE6" w:rsidP="00517BB8">
      <w:pPr>
        <w:rPr>
          <w:b/>
          <w:bCs/>
        </w:rPr>
      </w:pPr>
      <w:r>
        <w:t>5. Możliwość zdefiniowania przynajmniej 15 różnych typów informacji dotyczących statusu ochrony oraz różnych form ich przedstawienia (tabele, wykresy) w pojedynczym raporcie.</w:t>
      </w:r>
      <w:r>
        <w:br w:type="page"/>
      </w:r>
      <w:r w:rsidRPr="00B9076D">
        <w:rPr>
          <w:b/>
          <w:bCs/>
        </w:rPr>
        <w:t>Osobista zapora połączeń sieciowych</w:t>
      </w:r>
    </w:p>
    <w:p w:rsidR="00693AE6" w:rsidRDefault="00693AE6" w:rsidP="00517BB8">
      <w:r>
        <w:t>1. W pełni zdalna instalacja, zdalne zarządzanie wszystkimi funkcjami zapory i zdalna deinstalacją.</w:t>
      </w:r>
    </w:p>
    <w:p w:rsidR="00693AE6" w:rsidRDefault="00693AE6" w:rsidP="00517BB8">
      <w:r>
        <w:t>2. Zapora działająca domyślnie trybie automatycznego rozpoznawania niegroźnych połączeń i tworzenia reguł bez udziału użytkownika.</w:t>
      </w:r>
    </w:p>
    <w:p w:rsidR="00693AE6" w:rsidRDefault="00693AE6" w:rsidP="00517BB8">
      <w:r>
        <w:t>3. Możliwość określenia w regułach zapory osobistej kierunku ruchu, portu lub zakresu portów, protokołu, aplikacji i adresu komputera zdalnego.</w:t>
      </w:r>
    </w:p>
    <w:p w:rsidR="00693AE6" w:rsidRDefault="00693AE6" w:rsidP="00517BB8">
      <w:r>
        <w:t>4. Możliwość interakcji między użytkownikiem a administratorem w celu dostosowania zestawu reguł.</w:t>
      </w:r>
    </w:p>
    <w:p w:rsidR="00693AE6" w:rsidRDefault="00693AE6" w:rsidP="00517BB8">
      <w:r>
        <w:t>5. Możliwość zdefiniowania osobnych zestawów reguł dla dowolnych grup użytkowników.</w:t>
      </w:r>
    </w:p>
    <w:p w:rsidR="00693AE6" w:rsidRDefault="00693AE6" w:rsidP="00517BB8">
      <w:r>
        <w:t>6. Wbudowany system IDS.</w:t>
      </w:r>
    </w:p>
    <w:p w:rsidR="00693AE6" w:rsidRDefault="00693AE6" w:rsidP="00517BB8">
      <w:r>
        <w:t>7. Możliwość pracy w trybie off-site po odłączeniu od sieci przedsiębiorstwa.</w:t>
      </w:r>
    </w:p>
    <w:p w:rsidR="00693AE6" w:rsidRDefault="00693AE6" w:rsidP="00517BB8">
      <w:r>
        <w:t xml:space="preserve">8. Wykrywanie zmian w aplikacjach korzystających z sieci na podstawie sum kontrolnych </w:t>
      </w:r>
      <w:r>
        <w:br/>
        <w:t>i monitorowanie o tym zdarzeniu.</w:t>
      </w:r>
    </w:p>
    <w:p w:rsidR="00693AE6" w:rsidRDefault="00693AE6" w:rsidP="00517BB8">
      <w:r>
        <w:t>9. Możliwość automatycznego skanowania antywirusowego modułów o zmodyfikowanych sumach kontrolnych.</w:t>
      </w:r>
    </w:p>
    <w:p w:rsidR="00693AE6" w:rsidRDefault="00693AE6" w:rsidP="00517BB8">
      <w:r>
        <w:t>10. Automatyczne wysyłanie powiadomień o zablokowaniu aktywności sieciowej na wskazany adres mailowy.</w:t>
      </w:r>
    </w:p>
    <w:p w:rsidR="00693AE6" w:rsidRDefault="00693AE6" w:rsidP="00517BB8">
      <w:r>
        <w:t>11. Import/eksport reguł/zestawów reguł zapory na stacji roboczej.</w:t>
      </w:r>
    </w:p>
    <w:p w:rsidR="00693AE6" w:rsidRPr="00B9076D" w:rsidRDefault="00693AE6" w:rsidP="00517BB8">
      <w:pPr>
        <w:rPr>
          <w:b/>
          <w:bCs/>
        </w:rPr>
      </w:pPr>
      <w:r w:rsidRPr="00B9076D">
        <w:rPr>
          <w:b/>
          <w:bCs/>
        </w:rPr>
        <w:t>Zdalne zarządzanie wydajnością i czasem pracowników (PolicyManager)</w:t>
      </w:r>
    </w:p>
    <w:p w:rsidR="00693AE6" w:rsidRDefault="00693AE6" w:rsidP="00517BB8">
      <w:r>
        <w:t>1. Wszystkie obostrzenia modułu można zastosować zarówno wobec użytkowników z ograniczonymi kontami Windows, jak i administratorów.</w:t>
      </w:r>
    </w:p>
    <w:p w:rsidR="00693AE6" w:rsidRDefault="00693AE6" w:rsidP="00517BB8">
      <w:r>
        <w:t>2. Kontrola aplikacji umożliwiająca blokowanie lub zezwalanie na stosowanie konkretnych programów, folderów i plików. Opcja zablokowania pliku w konkretnej wersji, o danej M sumie kontrolnej oraz podpisanego cyfrowo przez wskazanego producenta.</w:t>
      </w:r>
    </w:p>
    <w:p w:rsidR="00693AE6" w:rsidRDefault="00693AE6" w:rsidP="00517BB8">
      <w:r>
        <w:t>3. Kontrola urządzeń pozwalająca na zarządzanie dostępem do napędów CD/DVD/BD, pendrive’ów, dysków, kamer USB oraz urządzeń Windows Portable Devices, a także tradycyjnych stacji dyskietek. Możliwe jest zablokowanie urządzenia a także ustawienie dostępu tylko do odczytu.</w:t>
      </w:r>
    </w:p>
    <w:p w:rsidR="00693AE6" w:rsidRDefault="00693AE6" w:rsidP="00517BB8">
      <w:r>
        <w:t>4. Możliwość wykluczenia urządzeń na podstawie ich numeru ID i nadanie im pełnych uprawnień lub tylko do odczytu.</w:t>
      </w:r>
    </w:p>
    <w:p w:rsidR="00693AE6" w:rsidRDefault="00693AE6" w:rsidP="00517BB8">
      <w:r>
        <w:t>5. W przypadku wykluczeń urządzeń możliwe jest napisanie odpowiedniego komentarza dla danego wyjątku.</w:t>
      </w:r>
    </w:p>
    <w:p w:rsidR="00693AE6" w:rsidRDefault="00693AE6" w:rsidP="00517BB8">
      <w:r>
        <w:t>6. Kontrola treści internetowych umożliwiająca zablokowanie/odblokowanie użytkownikom stron internetowych z konkretnych kategorii. Rozbudowana lista aktualizowana jest przez Internet.</w:t>
      </w:r>
    </w:p>
    <w:p w:rsidR="00693AE6" w:rsidRDefault="00693AE6" w:rsidP="00517BB8">
      <w:r>
        <w:t>7. Biała i czarna lista stron internetowych stosowana bez względu na przypisaną im kategorię treści.</w:t>
      </w:r>
    </w:p>
    <w:p w:rsidR="00693AE6" w:rsidRDefault="00693AE6" w:rsidP="00517BB8">
      <w:r>
        <w:t>8. Kontrola czasu spędzanego w Internecie. Możliwość precyzyjnego określenia, w jakich godzinach, jakiego dnia użytkownik może przeglądać treści internetowe. Dodatkowo można określić dzienny, tygodniowy oraz miesięczny limit czasu przeznaczonego do korzystania ze stron internetowych.</w:t>
      </w:r>
    </w:p>
    <w:p w:rsidR="00693AE6" w:rsidRDefault="00693AE6" w:rsidP="00517BB8">
      <w:r>
        <w:t>9. Po zablokowaniu aplikacji, urządzenia lub strony internetowej użytkownik może zażądać udostępnienia zablokowanego zasobu wprost z okna z komunikatem o blokadzie.</w:t>
      </w:r>
    </w:p>
    <w:p w:rsidR="00693AE6" w:rsidRDefault="00693AE6" w:rsidP="00517BB8">
      <w:r>
        <w:t>10. Administrator ma możliwość odblokowania zasobu z poziomu raportu konsoli zarządzającej utworzonego automatycznie po zaznaczeniu przez użytkownika opcji zażądania dostępu do zablokowanego zasobu.</w:t>
      </w:r>
    </w:p>
    <w:p w:rsidR="00693AE6" w:rsidRDefault="00693AE6" w:rsidP="00517BB8">
      <w:r>
        <w:t>11. Automatyczne wysyłanie powiadomień o zablokowaniu danego zasobu na wskazany adres mailowy.</w:t>
      </w:r>
    </w:p>
    <w:p w:rsidR="00693AE6" w:rsidRDefault="00693AE6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</w:p>
    <w:sectPr w:rsidR="00693AE6" w:rsidSect="009159DC">
      <w:footerReference w:type="default" r:id="rId7"/>
      <w:headerReference w:type="first" r:id="rId8"/>
      <w:footerReference w:type="first" r:id="rId9"/>
      <w:pgSz w:w="11906" w:h="16838"/>
      <w:pgMar w:top="851" w:right="1134" w:bottom="1134" w:left="1985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AE6" w:rsidRPr="00C54982" w:rsidRDefault="00693AE6" w:rsidP="0039570F">
      <w:r w:rsidRPr="00C54982">
        <w:separator/>
      </w:r>
    </w:p>
  </w:endnote>
  <w:endnote w:type="continuationSeparator" w:id="0">
    <w:p w:rsidR="00693AE6" w:rsidRPr="00C54982" w:rsidRDefault="00693AE6" w:rsidP="0039570F">
      <w:r w:rsidRPr="00C54982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ora SemiBold">
    <w:altName w:val="Meiryo"/>
    <w:panose1 w:val="00000000000000000000"/>
    <w:charset w:val="EE"/>
    <w:family w:val="auto"/>
    <w:pitch w:val="variable"/>
    <w:sig w:usb0="A000006F" w:usb1="5000004B" w:usb2="00010000" w:usb3="00000000" w:csb0="00000093" w:csb1="00000000"/>
  </w:font>
  <w:font w:name="SimHei">
    <w:altName w:val="?¨˛¨§?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ora">
    <w:altName w:val="Meiryo"/>
    <w:panose1 w:val="00000000000000000000"/>
    <w:charset w:val="EE"/>
    <w:family w:val="auto"/>
    <w:pitch w:val="variable"/>
    <w:sig w:usb0="A000006F" w:usb1="5000004B" w:usb2="00010000" w:usb3="00000000" w:csb0="00000093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AE6" w:rsidRPr="00C54982" w:rsidRDefault="00693AE6" w:rsidP="0039570F">
    <w:pPr>
      <w:pStyle w:val="Footer"/>
    </w:pPr>
  </w:p>
  <w:p w:rsidR="00693AE6" w:rsidRPr="00C54982" w:rsidRDefault="00693AE6" w:rsidP="0039570F">
    <w:pPr>
      <w:pStyle w:val="Footer"/>
    </w:pPr>
  </w:p>
  <w:tbl>
    <w:tblPr>
      <w:tblW w:w="10701" w:type="dxa"/>
      <w:tblInd w:w="2" w:type="dxa"/>
      <w:tblCellMar>
        <w:left w:w="0" w:type="dxa"/>
        <w:right w:w="0" w:type="dxa"/>
      </w:tblCellMar>
      <w:tblLook w:val="00A0"/>
    </w:tblPr>
    <w:tblGrid>
      <w:gridCol w:w="2194"/>
      <w:gridCol w:w="2479"/>
      <w:gridCol w:w="2194"/>
      <w:gridCol w:w="1917"/>
      <w:gridCol w:w="1917"/>
    </w:tblGrid>
    <w:tr w:rsidR="00693AE6" w:rsidRPr="007526B7">
      <w:tc>
        <w:tcPr>
          <w:tcW w:w="2194" w:type="dxa"/>
        </w:tcPr>
        <w:p w:rsidR="00693AE6" w:rsidRPr="007526B7" w:rsidRDefault="00693AE6" w:rsidP="00E13916">
          <w:pPr>
            <w:pStyle w:val="stopka"/>
          </w:pPr>
          <w:r w:rsidRPr="007526B7">
            <w:t>Ułańska 28</w:t>
          </w:r>
        </w:p>
        <w:p w:rsidR="00693AE6" w:rsidRPr="007526B7" w:rsidRDefault="00693AE6" w:rsidP="00E13916">
          <w:pPr>
            <w:pStyle w:val="stopka"/>
          </w:pPr>
          <w:r w:rsidRPr="007526B7">
            <w:t>99-400 Łowicz</w:t>
          </w:r>
        </w:p>
      </w:tc>
      <w:tc>
        <w:tcPr>
          <w:tcW w:w="2479" w:type="dxa"/>
        </w:tcPr>
        <w:p w:rsidR="00693AE6" w:rsidRPr="007526B7" w:rsidRDefault="00693AE6" w:rsidP="00445135">
          <w:pPr>
            <w:pStyle w:val="stopka"/>
          </w:pPr>
          <w:r w:rsidRPr="007526B7">
            <w:t>NIP: 834 14 56 538</w:t>
          </w:r>
        </w:p>
        <w:p w:rsidR="00693AE6" w:rsidRPr="007526B7" w:rsidRDefault="00693AE6" w:rsidP="00445135">
          <w:pPr>
            <w:pStyle w:val="stopka"/>
          </w:pPr>
          <w:r w:rsidRPr="007526B7">
            <w:t>Regon: 7500 79 660</w:t>
          </w:r>
        </w:p>
      </w:tc>
      <w:tc>
        <w:tcPr>
          <w:tcW w:w="2194" w:type="dxa"/>
        </w:tcPr>
        <w:p w:rsidR="00693AE6" w:rsidRPr="007526B7" w:rsidRDefault="00693AE6" w:rsidP="00445135">
          <w:pPr>
            <w:pStyle w:val="stopka"/>
          </w:pPr>
          <w:r w:rsidRPr="007526B7">
            <w:t>+48/ 46 837 56 11</w:t>
          </w:r>
        </w:p>
        <w:p w:rsidR="00693AE6" w:rsidRPr="007526B7" w:rsidRDefault="00693AE6" w:rsidP="00445135">
          <w:pPr>
            <w:pStyle w:val="stopka"/>
          </w:pPr>
          <w:r w:rsidRPr="007526B7">
            <w:t>lowzoz@pro.onet.pl</w:t>
          </w:r>
        </w:p>
      </w:tc>
      <w:tc>
        <w:tcPr>
          <w:tcW w:w="1917" w:type="dxa"/>
        </w:tcPr>
        <w:p w:rsidR="00693AE6" w:rsidRPr="007526B7" w:rsidRDefault="00693AE6" w:rsidP="007526B7">
          <w:pPr>
            <w:pStyle w:val="stopka"/>
            <w:jc w:val="right"/>
          </w:pPr>
        </w:p>
        <w:p w:rsidR="00693AE6" w:rsidRPr="007526B7" w:rsidRDefault="00693AE6" w:rsidP="007526B7">
          <w:pPr>
            <w:pStyle w:val="stopka"/>
            <w:jc w:val="right"/>
          </w:pPr>
          <w:r w:rsidRPr="007526B7">
            <w:t>zozlowicz.pl</w:t>
          </w:r>
        </w:p>
      </w:tc>
      <w:tc>
        <w:tcPr>
          <w:tcW w:w="1917" w:type="dxa"/>
        </w:tcPr>
        <w:p w:rsidR="00693AE6" w:rsidRPr="007526B7" w:rsidRDefault="00693AE6" w:rsidP="007526B7">
          <w:pPr>
            <w:pStyle w:val="stopka"/>
            <w:jc w:val="right"/>
          </w:pPr>
        </w:p>
        <w:p w:rsidR="00693AE6" w:rsidRPr="007526B7" w:rsidRDefault="00693AE6" w:rsidP="007526B7">
          <w:pPr>
            <w:pStyle w:val="stopka"/>
            <w:jc w:val="center"/>
          </w:pPr>
        </w:p>
      </w:tc>
    </w:tr>
  </w:tbl>
  <w:p w:rsidR="00693AE6" w:rsidRPr="00C54982" w:rsidRDefault="00693AE6" w:rsidP="009F5C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AE6" w:rsidRPr="00C54982" w:rsidRDefault="00693AE6">
    <w:pPr>
      <w:pStyle w:val="Footer"/>
    </w:pPr>
  </w:p>
  <w:p w:rsidR="00693AE6" w:rsidRPr="00C54982" w:rsidRDefault="00693AE6">
    <w:pPr>
      <w:pStyle w:val="Footer"/>
    </w:pPr>
  </w:p>
  <w:tbl>
    <w:tblPr>
      <w:tblW w:w="8784" w:type="dxa"/>
      <w:tblInd w:w="2" w:type="dxa"/>
      <w:tblCellMar>
        <w:left w:w="0" w:type="dxa"/>
        <w:right w:w="0" w:type="dxa"/>
      </w:tblCellMar>
      <w:tblLook w:val="00A0"/>
    </w:tblPr>
    <w:tblGrid>
      <w:gridCol w:w="2194"/>
      <w:gridCol w:w="2479"/>
      <w:gridCol w:w="2194"/>
      <w:gridCol w:w="1917"/>
    </w:tblGrid>
    <w:tr w:rsidR="00693AE6" w:rsidRPr="007526B7">
      <w:tc>
        <w:tcPr>
          <w:tcW w:w="2194" w:type="dxa"/>
        </w:tcPr>
        <w:p w:rsidR="00693AE6" w:rsidRPr="007526B7" w:rsidRDefault="00693AE6" w:rsidP="00E13916">
          <w:pPr>
            <w:pStyle w:val="stopka"/>
          </w:pPr>
          <w:r w:rsidRPr="007526B7">
            <w:t>Ułańska 28</w:t>
          </w:r>
        </w:p>
        <w:p w:rsidR="00693AE6" w:rsidRPr="007526B7" w:rsidRDefault="00693AE6" w:rsidP="00E13916">
          <w:pPr>
            <w:pStyle w:val="stopka"/>
          </w:pPr>
          <w:r w:rsidRPr="007526B7">
            <w:t>99-400 Łowicz</w:t>
          </w:r>
        </w:p>
      </w:tc>
      <w:tc>
        <w:tcPr>
          <w:tcW w:w="2479" w:type="dxa"/>
        </w:tcPr>
        <w:p w:rsidR="00693AE6" w:rsidRPr="007526B7" w:rsidRDefault="00693AE6" w:rsidP="00006D31">
          <w:pPr>
            <w:pStyle w:val="stopka"/>
          </w:pPr>
          <w:r w:rsidRPr="007526B7">
            <w:t>NIP: 834 14 56 538</w:t>
          </w:r>
        </w:p>
        <w:p w:rsidR="00693AE6" w:rsidRPr="007526B7" w:rsidRDefault="00693AE6" w:rsidP="00006D31">
          <w:pPr>
            <w:pStyle w:val="stopka"/>
          </w:pPr>
          <w:r w:rsidRPr="007526B7">
            <w:t>Regon: 7500 79 660</w:t>
          </w:r>
        </w:p>
      </w:tc>
      <w:tc>
        <w:tcPr>
          <w:tcW w:w="2194" w:type="dxa"/>
        </w:tcPr>
        <w:p w:rsidR="00693AE6" w:rsidRPr="007526B7" w:rsidRDefault="00693AE6" w:rsidP="00374BF0">
          <w:pPr>
            <w:pStyle w:val="stopka"/>
          </w:pPr>
          <w:r w:rsidRPr="007526B7">
            <w:t>+48/ 46 837 56 11</w:t>
          </w:r>
        </w:p>
        <w:p w:rsidR="00693AE6" w:rsidRPr="007526B7" w:rsidRDefault="00693AE6" w:rsidP="00374BF0">
          <w:pPr>
            <w:pStyle w:val="stopka"/>
          </w:pPr>
          <w:r w:rsidRPr="007526B7">
            <w:t>lowzoz@pro.onet.pl</w:t>
          </w:r>
        </w:p>
      </w:tc>
      <w:tc>
        <w:tcPr>
          <w:tcW w:w="1917" w:type="dxa"/>
        </w:tcPr>
        <w:p w:rsidR="00693AE6" w:rsidRPr="007526B7" w:rsidRDefault="00693AE6" w:rsidP="007526B7">
          <w:pPr>
            <w:pStyle w:val="stopka"/>
            <w:jc w:val="right"/>
          </w:pPr>
        </w:p>
        <w:p w:rsidR="00693AE6" w:rsidRPr="007526B7" w:rsidRDefault="00693AE6" w:rsidP="007526B7">
          <w:pPr>
            <w:pStyle w:val="stopka"/>
            <w:jc w:val="right"/>
          </w:pPr>
          <w:r w:rsidRPr="007526B7">
            <w:t>zozlowicz.pl</w:t>
          </w:r>
        </w:p>
      </w:tc>
    </w:tr>
  </w:tbl>
  <w:p w:rsidR="00693AE6" w:rsidRPr="00C54982" w:rsidRDefault="00693AE6" w:rsidP="009F5C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AE6" w:rsidRPr="00C54982" w:rsidRDefault="00693AE6" w:rsidP="0039570F">
      <w:r w:rsidRPr="00C54982">
        <w:separator/>
      </w:r>
    </w:p>
  </w:footnote>
  <w:footnote w:type="continuationSeparator" w:id="0">
    <w:p w:rsidR="00693AE6" w:rsidRPr="00C54982" w:rsidRDefault="00693AE6" w:rsidP="0039570F">
      <w:r w:rsidRPr="00C54982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AE6" w:rsidRPr="00C54982" w:rsidRDefault="00693AE6" w:rsidP="0039570F">
    <w:pPr>
      <w:pStyle w:val="Header"/>
    </w:pPr>
    <w:r>
      <w:rPr>
        <w:noProof/>
        <w:shd w:val="clear" w:color="auto" w:fill="auto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a 1" o:spid="_x0000_s2049" type="#_x0000_t75" style="position:absolute;left:0;text-align:left;margin-left:59.55pt;margin-top:39.7pt;width:130.4pt;height:93.55pt;z-index:251660288;visibility:visible;mso-position-horizontal-relative:page;mso-position-vertical-relative:page">
          <v:imagedata r:id="rId1" o:title=""/>
          <w10:wrap type="square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635"/>
    <w:multiLevelType w:val="hybridMultilevel"/>
    <w:tmpl w:val="35927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7699"/>
    <w:multiLevelType w:val="hybridMultilevel"/>
    <w:tmpl w:val="28B04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E1732D"/>
    <w:multiLevelType w:val="hybridMultilevel"/>
    <w:tmpl w:val="1512DAB8"/>
    <w:lvl w:ilvl="0" w:tplc="E4A663D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EB2B39"/>
    <w:multiLevelType w:val="hybridMultilevel"/>
    <w:tmpl w:val="E18A1D2E"/>
    <w:lvl w:ilvl="0" w:tplc="C2000C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982"/>
    <w:rsid w:val="00006D31"/>
    <w:rsid w:val="000317B4"/>
    <w:rsid w:val="000341B8"/>
    <w:rsid w:val="00050DA6"/>
    <w:rsid w:val="000747F1"/>
    <w:rsid w:val="00090633"/>
    <w:rsid w:val="000A2CB1"/>
    <w:rsid w:val="000C3CFF"/>
    <w:rsid w:val="000F60EC"/>
    <w:rsid w:val="00105A5D"/>
    <w:rsid w:val="00114626"/>
    <w:rsid w:val="00120F8F"/>
    <w:rsid w:val="00122187"/>
    <w:rsid w:val="001B6D67"/>
    <w:rsid w:val="001C3E1D"/>
    <w:rsid w:val="001E2EF6"/>
    <w:rsid w:val="00202E73"/>
    <w:rsid w:val="00205982"/>
    <w:rsid w:val="0021651F"/>
    <w:rsid w:val="0021698B"/>
    <w:rsid w:val="00235199"/>
    <w:rsid w:val="00235B7A"/>
    <w:rsid w:val="00240388"/>
    <w:rsid w:val="00266C22"/>
    <w:rsid w:val="002913F8"/>
    <w:rsid w:val="002A4451"/>
    <w:rsid w:val="002B7F12"/>
    <w:rsid w:val="002F674D"/>
    <w:rsid w:val="00307A7C"/>
    <w:rsid w:val="003174FA"/>
    <w:rsid w:val="0033693F"/>
    <w:rsid w:val="00374BF0"/>
    <w:rsid w:val="0038615B"/>
    <w:rsid w:val="0039570F"/>
    <w:rsid w:val="003A1A91"/>
    <w:rsid w:val="003B0B52"/>
    <w:rsid w:val="0040031B"/>
    <w:rsid w:val="00445135"/>
    <w:rsid w:val="0045200E"/>
    <w:rsid w:val="004853A0"/>
    <w:rsid w:val="004D3E47"/>
    <w:rsid w:val="005078DD"/>
    <w:rsid w:val="0051359C"/>
    <w:rsid w:val="00517BB8"/>
    <w:rsid w:val="0053233F"/>
    <w:rsid w:val="00551A36"/>
    <w:rsid w:val="0056735D"/>
    <w:rsid w:val="00572776"/>
    <w:rsid w:val="005A4EE3"/>
    <w:rsid w:val="005C4F5F"/>
    <w:rsid w:val="005D702E"/>
    <w:rsid w:val="005E43F3"/>
    <w:rsid w:val="00623D90"/>
    <w:rsid w:val="00677464"/>
    <w:rsid w:val="00693AE6"/>
    <w:rsid w:val="006A6A1B"/>
    <w:rsid w:val="006F7EA8"/>
    <w:rsid w:val="0070634F"/>
    <w:rsid w:val="007526B7"/>
    <w:rsid w:val="007951DF"/>
    <w:rsid w:val="007F0BF1"/>
    <w:rsid w:val="007F146A"/>
    <w:rsid w:val="00811D71"/>
    <w:rsid w:val="00823F02"/>
    <w:rsid w:val="008435D5"/>
    <w:rsid w:val="00843FD7"/>
    <w:rsid w:val="00857321"/>
    <w:rsid w:val="00890AAF"/>
    <w:rsid w:val="00890DEA"/>
    <w:rsid w:val="008B45F8"/>
    <w:rsid w:val="008C393D"/>
    <w:rsid w:val="008E7675"/>
    <w:rsid w:val="009159DC"/>
    <w:rsid w:val="00921EED"/>
    <w:rsid w:val="00931B10"/>
    <w:rsid w:val="009324B0"/>
    <w:rsid w:val="00970AF7"/>
    <w:rsid w:val="009A0C3B"/>
    <w:rsid w:val="009A2B0D"/>
    <w:rsid w:val="009B39EE"/>
    <w:rsid w:val="009F0EA8"/>
    <w:rsid w:val="009F3BF9"/>
    <w:rsid w:val="009F5C22"/>
    <w:rsid w:val="00A33C14"/>
    <w:rsid w:val="00A44BE4"/>
    <w:rsid w:val="00A611BE"/>
    <w:rsid w:val="00A6660C"/>
    <w:rsid w:val="00AB2026"/>
    <w:rsid w:val="00AC50D9"/>
    <w:rsid w:val="00AE6D10"/>
    <w:rsid w:val="00AF031E"/>
    <w:rsid w:val="00B13B64"/>
    <w:rsid w:val="00B52C0F"/>
    <w:rsid w:val="00B74BD4"/>
    <w:rsid w:val="00B9076D"/>
    <w:rsid w:val="00B91F31"/>
    <w:rsid w:val="00BA3371"/>
    <w:rsid w:val="00BE2B2A"/>
    <w:rsid w:val="00BE5F62"/>
    <w:rsid w:val="00C35DC6"/>
    <w:rsid w:val="00C54982"/>
    <w:rsid w:val="00C57493"/>
    <w:rsid w:val="00C96AD7"/>
    <w:rsid w:val="00CA386E"/>
    <w:rsid w:val="00CA6724"/>
    <w:rsid w:val="00CB23BC"/>
    <w:rsid w:val="00CE75CB"/>
    <w:rsid w:val="00D30B5A"/>
    <w:rsid w:val="00D320A7"/>
    <w:rsid w:val="00D32402"/>
    <w:rsid w:val="00D34994"/>
    <w:rsid w:val="00D537BF"/>
    <w:rsid w:val="00D60D31"/>
    <w:rsid w:val="00D80392"/>
    <w:rsid w:val="00D80B39"/>
    <w:rsid w:val="00D956C1"/>
    <w:rsid w:val="00DB2B78"/>
    <w:rsid w:val="00DF51D9"/>
    <w:rsid w:val="00E07553"/>
    <w:rsid w:val="00E13916"/>
    <w:rsid w:val="00E21733"/>
    <w:rsid w:val="00E50BC2"/>
    <w:rsid w:val="00E741EA"/>
    <w:rsid w:val="00E90618"/>
    <w:rsid w:val="00EA6DBC"/>
    <w:rsid w:val="00EC53C8"/>
    <w:rsid w:val="00F00CAD"/>
    <w:rsid w:val="00F014BA"/>
    <w:rsid w:val="00F52DF1"/>
    <w:rsid w:val="00F6675A"/>
    <w:rsid w:val="00F76082"/>
    <w:rsid w:val="00F83B70"/>
    <w:rsid w:val="00FB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="Open Sans" w:hAnsi="Open San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F7"/>
    <w:pPr>
      <w:spacing w:after="160" w:line="320" w:lineRule="atLeast"/>
      <w:jc w:val="both"/>
    </w:pPr>
    <w:rPr>
      <w:rFonts w:cs="Open Sans"/>
      <w:sz w:val="24"/>
      <w:szCs w:val="24"/>
      <w:shd w:val="clear" w:color="auto" w:fill="FFFFF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6D10"/>
    <w:pPr>
      <w:keepNext/>
      <w:keepLines/>
      <w:spacing w:after="0" w:line="800" w:lineRule="atLeast"/>
      <w:jc w:val="left"/>
      <w:outlineLvl w:val="0"/>
    </w:pPr>
    <w:rPr>
      <w:rFonts w:ascii="Sora SemiBold" w:eastAsia="SimHei" w:hAnsi="Sora SemiBold" w:cs="Sora SemiBold"/>
      <w:b/>
      <w:bCs/>
      <w:color w:val="6CC24A"/>
      <w:sz w:val="80"/>
      <w:szCs w:val="80"/>
      <w:shd w:val="clear" w:color="auto" w:fill="auto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1651F"/>
    <w:pPr>
      <w:spacing w:line="600" w:lineRule="atLeast"/>
      <w:outlineLvl w:val="1"/>
    </w:pPr>
    <w:rPr>
      <w:b w:val="0"/>
      <w:bCs w:val="0"/>
      <w:sz w:val="60"/>
      <w:szCs w:val="6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D10"/>
    <w:pPr>
      <w:keepNext/>
      <w:keepLines/>
      <w:spacing w:before="40" w:after="0"/>
      <w:outlineLvl w:val="2"/>
    </w:pPr>
    <w:rPr>
      <w:rFonts w:ascii="Sora SemiBold" w:eastAsia="SimHei" w:hAnsi="Sora SemiBold" w:cs="Sora SemiBold"/>
      <w:color w:val="6CC24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6D10"/>
    <w:rPr>
      <w:rFonts w:ascii="Sora SemiBold" w:eastAsia="SimHei" w:hAnsi="Sora SemiBold" w:cs="Sora SemiBold"/>
      <w:b/>
      <w:bCs/>
      <w:color w:val="6CC24A"/>
      <w:sz w:val="80"/>
      <w:szCs w:val="80"/>
      <w:lang w:val="pl-PL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651F"/>
    <w:rPr>
      <w:rFonts w:ascii="Sora SemiBold" w:eastAsia="SimHei" w:hAnsi="Sora SemiBold" w:cs="Sora SemiBold"/>
      <w:color w:val="auto"/>
      <w:sz w:val="60"/>
      <w:szCs w:val="6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D10"/>
    <w:rPr>
      <w:rFonts w:ascii="Sora SemiBold" w:eastAsia="SimHei" w:hAnsi="Sora SemiBold" w:cs="Sora SemiBold"/>
      <w:color w:val="6CC24A"/>
      <w:sz w:val="24"/>
      <w:szCs w:val="24"/>
      <w:lang w:val="en-US"/>
    </w:rPr>
  </w:style>
  <w:style w:type="paragraph" w:customStyle="1" w:styleId="stopka">
    <w:name w:val="stopka"/>
    <w:basedOn w:val="Normal"/>
    <w:uiPriority w:val="99"/>
    <w:rsid w:val="00C35DC6"/>
    <w:pPr>
      <w:spacing w:after="0" w:line="180" w:lineRule="atLeast"/>
    </w:pPr>
    <w:rPr>
      <w:rFonts w:ascii="Sora" w:hAnsi="Sora" w:cs="Sora"/>
      <w:sz w:val="14"/>
      <w:szCs w:val="14"/>
    </w:rPr>
  </w:style>
  <w:style w:type="paragraph" w:styleId="Header">
    <w:name w:val="header"/>
    <w:basedOn w:val="Normal"/>
    <w:link w:val="HeaderChar"/>
    <w:uiPriority w:val="99"/>
    <w:rsid w:val="003A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1A91"/>
  </w:style>
  <w:style w:type="paragraph" w:styleId="Footer">
    <w:name w:val="footer"/>
    <w:basedOn w:val="Normal"/>
    <w:link w:val="FooterChar"/>
    <w:uiPriority w:val="99"/>
    <w:rsid w:val="003A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1A91"/>
  </w:style>
  <w:style w:type="table" w:styleId="TableGrid">
    <w:name w:val="Table Grid"/>
    <w:basedOn w:val="TableNormal"/>
    <w:uiPriority w:val="99"/>
    <w:rsid w:val="00B74BD4"/>
    <w:rPr>
      <w:rFonts w:cs="Open San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awca">
    <w:name w:val="nadawca"/>
    <w:aliases w:val="odbiorca"/>
    <w:uiPriority w:val="99"/>
    <w:rsid w:val="00970AF7"/>
    <w:pPr>
      <w:spacing w:line="320" w:lineRule="atLeast"/>
    </w:pPr>
    <w:rPr>
      <w:rFonts w:cs="Open Sans"/>
      <w:sz w:val="24"/>
      <w:szCs w:val="24"/>
      <w:lang w:eastAsia="en-US"/>
    </w:rPr>
  </w:style>
  <w:style w:type="paragraph" w:customStyle="1" w:styleId="numersprawy">
    <w:name w:val="numer sprawy"/>
    <w:basedOn w:val="nadawca"/>
    <w:uiPriority w:val="99"/>
    <w:rsid w:val="00970AF7"/>
  </w:style>
  <w:style w:type="paragraph" w:customStyle="1" w:styleId="data">
    <w:name w:val="data"/>
    <w:uiPriority w:val="99"/>
    <w:rsid w:val="0033693F"/>
    <w:pPr>
      <w:framePr w:hSpace="141" w:wrap="auto" w:vAnchor="text" w:hAnchor="margin" w:xAlign="right" w:y="-620"/>
      <w:spacing w:line="240" w:lineRule="exact"/>
      <w:jc w:val="right"/>
    </w:pPr>
    <w:rPr>
      <w:rFonts w:ascii="Sora" w:hAnsi="Sora" w:cs="Sora"/>
      <w:sz w:val="19"/>
      <w:szCs w:val="19"/>
      <w:lang w:eastAsia="en-US"/>
    </w:rPr>
  </w:style>
  <w:style w:type="character" w:styleId="IntenseReference">
    <w:name w:val="Intense Reference"/>
    <w:basedOn w:val="DefaultParagraphFont"/>
    <w:uiPriority w:val="99"/>
    <w:qFormat/>
    <w:rsid w:val="00AE6D10"/>
    <w:rPr>
      <w:b/>
      <w:bCs/>
      <w:smallCaps/>
      <w:color w:val="6CC24A"/>
      <w:spacing w:val="5"/>
    </w:rPr>
  </w:style>
  <w:style w:type="character" w:styleId="Hyperlink">
    <w:name w:val="Hyperlink"/>
    <w:basedOn w:val="DefaultParagraphFont"/>
    <w:uiPriority w:val="99"/>
    <w:rsid w:val="00374BF0"/>
    <w:rPr>
      <w:color w:val="6CC24A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374BF0"/>
    <w:rPr>
      <w:color w:val="auto"/>
      <w:shd w:val="clear" w:color="auto" w:fill="auto"/>
    </w:rPr>
  </w:style>
  <w:style w:type="paragraph" w:customStyle="1" w:styleId="Standard">
    <w:name w:val="Standard"/>
    <w:uiPriority w:val="99"/>
    <w:rsid w:val="00C54982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8C393D"/>
    <w:pPr>
      <w:ind w:left="720"/>
    </w:pPr>
  </w:style>
  <w:style w:type="paragraph" w:styleId="NormalWeb">
    <w:name w:val="Normal (Web)"/>
    <w:basedOn w:val="Normal"/>
    <w:uiPriority w:val="99"/>
    <w:rsid w:val="00E217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hd w:val="clear" w:color="auto" w:fill="auto"/>
      <w:lang w:eastAsia="pl-PL"/>
    </w:rPr>
  </w:style>
  <w:style w:type="character" w:styleId="Strong">
    <w:name w:val="Strong"/>
    <w:basedOn w:val="DefaultParagraphFont"/>
    <w:uiPriority w:val="99"/>
    <w:qFormat/>
    <w:rsid w:val="00E217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10</Pages>
  <Words>2262</Words>
  <Characters>13576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32</cp:revision>
  <cp:lastPrinted>2024-09-30T10:40:00Z</cp:lastPrinted>
  <dcterms:created xsi:type="dcterms:W3CDTF">2024-04-18T08:23:00Z</dcterms:created>
  <dcterms:modified xsi:type="dcterms:W3CDTF">2024-11-06T11:02:00Z</dcterms:modified>
</cp:coreProperties>
</file>